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A86D" w14:textId="55683B21" w:rsidR="00474E0D" w:rsidRDefault="00474E0D" w:rsidP="00102C87">
      <w:pPr>
        <w:outlineLvl w:val="3"/>
        <w:rPr>
          <w:rFonts w:ascii="Arial" w:eastAsia="Times New Roman" w:hAnsi="Arial" w:cs="Arial"/>
          <w:b/>
          <w:bCs/>
          <w:color w:val="000000"/>
          <w:kern w:val="0"/>
          <w:sz w:val="32"/>
          <w:szCs w:val="32"/>
          <w:lang w:eastAsia="en-GB"/>
          <w14:ligatures w14:val="none"/>
        </w:rPr>
      </w:pPr>
      <w:r>
        <w:rPr>
          <w:rFonts w:ascii="Arial" w:eastAsia="Times New Roman" w:hAnsi="Arial" w:cs="Arial"/>
          <w:b/>
          <w:bCs/>
          <w:noProof/>
          <w:color w:val="000000"/>
          <w:kern w:val="0"/>
          <w:sz w:val="32"/>
          <w:szCs w:val="32"/>
          <w:lang w:eastAsia="en-GB"/>
          <w14:ligatures w14:val="none"/>
        </w:rPr>
        <w:drawing>
          <wp:anchor distT="0" distB="0" distL="114300" distR="114300" simplePos="0" relativeHeight="251658240" behindDoc="0" locked="0" layoutInCell="1" allowOverlap="1" wp14:anchorId="67E8DB5E" wp14:editId="27673355">
            <wp:simplePos x="0" y="0"/>
            <wp:positionH relativeFrom="column">
              <wp:posOffset>1466850</wp:posOffset>
            </wp:positionH>
            <wp:positionV relativeFrom="paragraph">
              <wp:posOffset>0</wp:posOffset>
            </wp:positionV>
            <wp:extent cx="2584450" cy="1011431"/>
            <wp:effectExtent l="0" t="0" r="6350" b="0"/>
            <wp:wrapSquare wrapText="bothSides"/>
            <wp:docPr id="11432895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4450" cy="1011431"/>
                    </a:xfrm>
                    <a:prstGeom prst="rect">
                      <a:avLst/>
                    </a:prstGeom>
                    <a:noFill/>
                    <a:ln>
                      <a:noFill/>
                    </a:ln>
                  </pic:spPr>
                </pic:pic>
              </a:graphicData>
            </a:graphic>
          </wp:anchor>
        </w:drawing>
      </w:r>
    </w:p>
    <w:p w14:paraId="043A9D87" w14:textId="77777777" w:rsidR="00474E0D" w:rsidRDefault="00474E0D" w:rsidP="00102C87">
      <w:pPr>
        <w:outlineLvl w:val="3"/>
        <w:rPr>
          <w:rFonts w:ascii="Arial" w:eastAsia="Times New Roman" w:hAnsi="Arial" w:cs="Arial"/>
          <w:b/>
          <w:bCs/>
          <w:color w:val="000000"/>
          <w:kern w:val="0"/>
          <w:sz w:val="32"/>
          <w:szCs w:val="32"/>
          <w:lang w:eastAsia="en-GB"/>
          <w14:ligatures w14:val="none"/>
        </w:rPr>
      </w:pPr>
    </w:p>
    <w:p w14:paraId="13F1FFA6" w14:textId="77777777" w:rsidR="00474E0D" w:rsidRDefault="00474E0D" w:rsidP="00102C87">
      <w:pPr>
        <w:outlineLvl w:val="3"/>
        <w:rPr>
          <w:rFonts w:ascii="Arial" w:eastAsia="Times New Roman" w:hAnsi="Arial" w:cs="Arial"/>
          <w:b/>
          <w:bCs/>
          <w:color w:val="000000"/>
          <w:kern w:val="0"/>
          <w:sz w:val="32"/>
          <w:szCs w:val="32"/>
          <w:lang w:eastAsia="en-GB"/>
          <w14:ligatures w14:val="none"/>
        </w:rPr>
      </w:pPr>
    </w:p>
    <w:p w14:paraId="1E12B1E7" w14:textId="1E13B58E" w:rsidR="00474E0D" w:rsidRDefault="00474E0D" w:rsidP="00102C87">
      <w:pPr>
        <w:outlineLvl w:val="3"/>
        <w:rPr>
          <w:rFonts w:ascii="Arial" w:eastAsia="Times New Roman" w:hAnsi="Arial" w:cs="Arial"/>
          <w:b/>
          <w:bCs/>
          <w:color w:val="000000"/>
          <w:kern w:val="0"/>
          <w:sz w:val="32"/>
          <w:szCs w:val="32"/>
          <w:lang w:eastAsia="en-GB"/>
          <w14:ligatures w14:val="none"/>
        </w:rPr>
      </w:pPr>
    </w:p>
    <w:p w14:paraId="79505E80" w14:textId="77777777" w:rsidR="00474E0D" w:rsidRDefault="00474E0D" w:rsidP="00102C87">
      <w:pPr>
        <w:outlineLvl w:val="3"/>
        <w:rPr>
          <w:rFonts w:ascii="Arial" w:eastAsia="Times New Roman" w:hAnsi="Arial" w:cs="Arial"/>
          <w:b/>
          <w:bCs/>
          <w:color w:val="000000"/>
          <w:kern w:val="0"/>
          <w:sz w:val="32"/>
          <w:szCs w:val="32"/>
          <w:lang w:eastAsia="en-GB"/>
          <w14:ligatures w14:val="none"/>
        </w:rPr>
      </w:pPr>
    </w:p>
    <w:p w14:paraId="1EABABDA" w14:textId="77777777" w:rsidR="00474E0D" w:rsidRDefault="00474E0D" w:rsidP="00102C87">
      <w:pPr>
        <w:outlineLvl w:val="3"/>
        <w:rPr>
          <w:rFonts w:ascii="Arial" w:eastAsia="Times New Roman" w:hAnsi="Arial" w:cs="Arial"/>
          <w:b/>
          <w:bCs/>
          <w:color w:val="000000"/>
          <w:kern w:val="0"/>
          <w:sz w:val="32"/>
          <w:szCs w:val="32"/>
          <w:lang w:eastAsia="en-GB"/>
          <w14:ligatures w14:val="none"/>
        </w:rPr>
      </w:pPr>
    </w:p>
    <w:p w14:paraId="794C7E70" w14:textId="1AB14B8A" w:rsidR="00102C87" w:rsidRPr="00474E0D" w:rsidRDefault="00102C87" w:rsidP="00102C87">
      <w:pPr>
        <w:outlineLvl w:val="3"/>
        <w:rPr>
          <w:rFonts w:ascii="Arial" w:eastAsia="Times New Roman" w:hAnsi="Arial" w:cs="Arial"/>
          <w:b/>
          <w:bCs/>
          <w:color w:val="FF3399"/>
          <w:kern w:val="0"/>
          <w:sz w:val="32"/>
          <w:szCs w:val="32"/>
          <w:lang w:eastAsia="en-GB"/>
          <w14:ligatures w14:val="none"/>
        </w:rPr>
      </w:pPr>
      <w:r w:rsidRPr="00474E0D">
        <w:rPr>
          <w:rFonts w:ascii="Arial" w:eastAsia="Times New Roman" w:hAnsi="Arial" w:cs="Arial"/>
          <w:b/>
          <w:bCs/>
          <w:color w:val="FF3399"/>
          <w:kern w:val="0"/>
          <w:sz w:val="32"/>
          <w:szCs w:val="32"/>
          <w:lang w:eastAsia="en-GB"/>
          <w14:ligatures w14:val="none"/>
        </w:rPr>
        <w:t>What is FGM?</w:t>
      </w:r>
    </w:p>
    <w:p w14:paraId="069B81A2" w14:textId="77777777" w:rsidR="00102C87" w:rsidRPr="00102C87" w:rsidRDefault="00102C87" w:rsidP="00102C87">
      <w:pPr>
        <w:spacing w:before="100" w:beforeAutospacing="1" w:after="100" w:afterAutospacing="1"/>
        <w:rPr>
          <w:rFonts w:ascii="Arial" w:eastAsia="Times New Roman" w:hAnsi="Arial" w:cs="Arial"/>
          <w:kern w:val="0"/>
          <w:lang w:eastAsia="en-GB"/>
          <w14:ligatures w14:val="none"/>
        </w:rPr>
      </w:pPr>
      <w:r w:rsidRPr="00102C87">
        <w:rPr>
          <w:rFonts w:ascii="Arial" w:eastAsia="Times New Roman" w:hAnsi="Arial" w:cs="Arial"/>
          <w:kern w:val="0"/>
          <w:lang w:eastAsia="en-GB"/>
          <w14:ligatures w14:val="none"/>
        </w:rPr>
        <w:t>FGM is recognised internationally as a violation of human rights, the health, and the integrity of girls and women.</w:t>
      </w:r>
    </w:p>
    <w:p w14:paraId="16C8C98B" w14:textId="77777777" w:rsidR="00102C87" w:rsidRPr="00102C87" w:rsidRDefault="00102C87" w:rsidP="00102C87">
      <w:pPr>
        <w:spacing w:before="100" w:beforeAutospacing="1" w:after="100" w:afterAutospacing="1"/>
        <w:rPr>
          <w:rFonts w:ascii="Arial" w:eastAsia="Times New Roman" w:hAnsi="Arial" w:cs="Arial"/>
          <w:kern w:val="0"/>
          <w:lang w:eastAsia="en-GB"/>
          <w14:ligatures w14:val="none"/>
        </w:rPr>
      </w:pPr>
      <w:r w:rsidRPr="00102C87">
        <w:rPr>
          <w:rFonts w:ascii="Arial" w:eastAsia="Times New Roman" w:hAnsi="Arial" w:cs="Arial"/>
          <w:kern w:val="0"/>
          <w:lang w:eastAsia="en-GB"/>
          <w14:ligatures w14:val="none"/>
        </w:rPr>
        <w:t>It comprises all procedures that involve altering or injuring the female genitalia for non-medical reasons. Girls who undergo FGM face short-term complications such as severe pain, shock, excessive bleeding, infections, and difficulty in passing urine, as well as long-term consequences for their sexual and reproductive health and mental health.</w:t>
      </w:r>
    </w:p>
    <w:p w14:paraId="2FE89AFC" w14:textId="77777777" w:rsidR="00102C87" w:rsidRPr="00102C87" w:rsidRDefault="00102C87" w:rsidP="00102C87">
      <w:pPr>
        <w:spacing w:before="100" w:beforeAutospacing="1" w:after="100" w:afterAutospacing="1"/>
        <w:rPr>
          <w:rFonts w:ascii="Arial" w:eastAsia="Times New Roman" w:hAnsi="Arial" w:cs="Arial"/>
          <w:kern w:val="0"/>
          <w:lang w:eastAsia="en-GB"/>
          <w14:ligatures w14:val="none"/>
        </w:rPr>
      </w:pPr>
      <w:r w:rsidRPr="00102C87">
        <w:rPr>
          <w:rFonts w:ascii="Arial" w:eastAsia="Times New Roman" w:hAnsi="Arial" w:cs="Arial"/>
          <w:kern w:val="0"/>
          <w:lang w:eastAsia="en-GB"/>
          <w14:ligatures w14:val="none"/>
        </w:rPr>
        <w:t>The World Health Organisation has classified FGM into four different types:</w:t>
      </w:r>
    </w:p>
    <w:p w14:paraId="098E85F3" w14:textId="77777777" w:rsidR="00102C87" w:rsidRPr="00102C87" w:rsidRDefault="00102C87" w:rsidP="00102C87">
      <w:pPr>
        <w:numPr>
          <w:ilvl w:val="0"/>
          <w:numId w:val="1"/>
        </w:numPr>
        <w:spacing w:before="100" w:beforeAutospacing="1" w:after="100" w:afterAutospacing="1"/>
        <w:rPr>
          <w:rFonts w:ascii="Arial" w:eastAsia="Times New Roman" w:hAnsi="Arial" w:cs="Arial"/>
          <w:kern w:val="0"/>
          <w:lang w:eastAsia="en-GB"/>
          <w14:ligatures w14:val="none"/>
        </w:rPr>
      </w:pPr>
      <w:r w:rsidRPr="00102C87">
        <w:rPr>
          <w:rFonts w:ascii="Arial" w:eastAsia="Times New Roman" w:hAnsi="Arial" w:cs="Arial"/>
          <w:kern w:val="0"/>
          <w:lang w:eastAsia="en-GB"/>
          <w14:ligatures w14:val="none"/>
        </w:rPr>
        <w:t>Clitoridectomy</w:t>
      </w:r>
    </w:p>
    <w:p w14:paraId="3BB56AEF" w14:textId="77777777" w:rsidR="00102C87" w:rsidRPr="00102C87" w:rsidRDefault="00102C87" w:rsidP="00102C87">
      <w:pPr>
        <w:numPr>
          <w:ilvl w:val="0"/>
          <w:numId w:val="1"/>
        </w:numPr>
        <w:spacing w:before="100" w:beforeAutospacing="1" w:after="100" w:afterAutospacing="1"/>
        <w:rPr>
          <w:rFonts w:ascii="Arial" w:eastAsia="Times New Roman" w:hAnsi="Arial" w:cs="Arial"/>
          <w:kern w:val="0"/>
          <w:lang w:eastAsia="en-GB"/>
          <w14:ligatures w14:val="none"/>
        </w:rPr>
      </w:pPr>
      <w:r w:rsidRPr="00102C87">
        <w:rPr>
          <w:rFonts w:ascii="Arial" w:eastAsia="Times New Roman" w:hAnsi="Arial" w:cs="Arial"/>
          <w:kern w:val="0"/>
          <w:lang w:eastAsia="en-GB"/>
          <w14:ligatures w14:val="none"/>
        </w:rPr>
        <w:t>Excision</w:t>
      </w:r>
    </w:p>
    <w:p w14:paraId="39D41A62" w14:textId="77777777" w:rsidR="00102C87" w:rsidRPr="00102C87" w:rsidRDefault="00102C87" w:rsidP="00102C87">
      <w:pPr>
        <w:numPr>
          <w:ilvl w:val="0"/>
          <w:numId w:val="1"/>
        </w:numPr>
        <w:spacing w:before="100" w:beforeAutospacing="1" w:after="100" w:afterAutospacing="1"/>
        <w:rPr>
          <w:rFonts w:ascii="Arial" w:eastAsia="Times New Roman" w:hAnsi="Arial" w:cs="Arial"/>
          <w:kern w:val="0"/>
          <w:lang w:eastAsia="en-GB"/>
          <w14:ligatures w14:val="none"/>
        </w:rPr>
      </w:pPr>
      <w:r w:rsidRPr="00102C87">
        <w:rPr>
          <w:rFonts w:ascii="Arial" w:eastAsia="Times New Roman" w:hAnsi="Arial" w:cs="Arial"/>
          <w:kern w:val="0"/>
          <w:lang w:eastAsia="en-GB"/>
          <w14:ligatures w14:val="none"/>
        </w:rPr>
        <w:t>Infibulation</w:t>
      </w:r>
    </w:p>
    <w:p w14:paraId="1904E6FD" w14:textId="77777777" w:rsidR="00102C87" w:rsidRPr="00102C87" w:rsidRDefault="00102C87" w:rsidP="00102C87">
      <w:pPr>
        <w:numPr>
          <w:ilvl w:val="0"/>
          <w:numId w:val="1"/>
        </w:numPr>
        <w:spacing w:before="100" w:beforeAutospacing="1" w:after="100" w:afterAutospacing="1"/>
        <w:rPr>
          <w:rFonts w:ascii="Arial" w:eastAsia="Times New Roman" w:hAnsi="Arial" w:cs="Arial"/>
          <w:kern w:val="0"/>
          <w:lang w:eastAsia="en-GB"/>
          <w14:ligatures w14:val="none"/>
        </w:rPr>
      </w:pPr>
      <w:r w:rsidRPr="00102C87">
        <w:rPr>
          <w:rFonts w:ascii="Arial" w:eastAsia="Times New Roman" w:hAnsi="Arial" w:cs="Arial"/>
          <w:kern w:val="0"/>
          <w:lang w:eastAsia="en-GB"/>
          <w14:ligatures w14:val="none"/>
        </w:rPr>
        <w:t>Any other harmful procedure e.g., pricking, piercing, incising, scraping etc.</w:t>
      </w:r>
    </w:p>
    <w:p w14:paraId="6C1E3307" w14:textId="77777777" w:rsidR="00102C87" w:rsidRPr="00102C87" w:rsidRDefault="00102C87" w:rsidP="00102C87">
      <w:pPr>
        <w:spacing w:before="100" w:beforeAutospacing="1" w:after="100" w:afterAutospacing="1"/>
        <w:rPr>
          <w:rFonts w:ascii="Arial" w:eastAsia="Times New Roman" w:hAnsi="Arial" w:cs="Arial"/>
          <w:kern w:val="0"/>
          <w:lang w:eastAsia="en-GB"/>
          <w14:ligatures w14:val="none"/>
        </w:rPr>
      </w:pPr>
      <w:r w:rsidRPr="00102C87">
        <w:rPr>
          <w:rFonts w:ascii="Arial" w:eastAsia="Times New Roman" w:hAnsi="Arial" w:cs="Arial"/>
          <w:kern w:val="0"/>
          <w:lang w:eastAsia="en-GB"/>
          <w14:ligatures w14:val="none"/>
        </w:rPr>
        <w:t>The National FGM Centre offers a </w:t>
      </w:r>
      <w:hyperlink r:id="rId8" w:history="1">
        <w:r w:rsidRPr="00474E0D">
          <w:rPr>
            <w:rFonts w:ascii="Arial" w:eastAsia="Times New Roman" w:hAnsi="Arial" w:cs="Arial"/>
            <w:color w:val="FF3399"/>
            <w:kern w:val="0"/>
            <w:u w:val="single"/>
            <w:lang w:eastAsia="en-GB"/>
            <w14:ligatures w14:val="none"/>
          </w:rPr>
          <w:t>helpful explanation of each type</w:t>
        </w:r>
      </w:hyperlink>
      <w:r w:rsidRPr="00474E0D">
        <w:rPr>
          <w:rFonts w:ascii="Arial" w:eastAsia="Times New Roman" w:hAnsi="Arial" w:cs="Arial"/>
          <w:color w:val="FF3399"/>
          <w:kern w:val="0"/>
          <w:lang w:eastAsia="en-GB"/>
          <w14:ligatures w14:val="none"/>
        </w:rPr>
        <w:t>.</w:t>
      </w:r>
    </w:p>
    <w:p w14:paraId="5D987972" w14:textId="77777777" w:rsidR="00102C87" w:rsidRPr="00102C87" w:rsidRDefault="00102C87" w:rsidP="00102C87">
      <w:pPr>
        <w:spacing w:before="100" w:beforeAutospacing="1" w:after="100" w:afterAutospacing="1"/>
        <w:rPr>
          <w:rFonts w:ascii="Arial" w:eastAsia="Times New Roman" w:hAnsi="Arial" w:cs="Arial"/>
          <w:kern w:val="0"/>
          <w:lang w:eastAsia="en-GB"/>
          <w14:ligatures w14:val="none"/>
        </w:rPr>
      </w:pPr>
      <w:r w:rsidRPr="00102C87">
        <w:rPr>
          <w:rFonts w:ascii="Arial" w:eastAsia="Times New Roman" w:hAnsi="Arial" w:cs="Arial"/>
          <w:kern w:val="0"/>
          <w:lang w:eastAsia="en-GB"/>
          <w14:ligatures w14:val="none"/>
        </w:rPr>
        <w:t>Although primarily concentrated in Africa and the Middle East, FGM is a universal problem and is also practiced in some countries in Asia and Latin America. FGM continues to persist amongst immigrant populations living in Western Europe, North America, Australia, and New Zealand.</w:t>
      </w:r>
    </w:p>
    <w:p w14:paraId="3D77E574" w14:textId="77777777" w:rsidR="00102C87" w:rsidRPr="00474E0D" w:rsidRDefault="00102C87" w:rsidP="00102C87">
      <w:pPr>
        <w:outlineLvl w:val="3"/>
        <w:rPr>
          <w:rFonts w:ascii="Arial" w:eastAsia="Times New Roman" w:hAnsi="Arial" w:cs="Arial"/>
          <w:b/>
          <w:bCs/>
          <w:color w:val="FF3399"/>
          <w:kern w:val="0"/>
          <w:sz w:val="32"/>
          <w:szCs w:val="32"/>
          <w:lang w:eastAsia="en-GB"/>
          <w14:ligatures w14:val="none"/>
        </w:rPr>
      </w:pPr>
      <w:bookmarkStart w:id="0" w:name="_Hlk159490784"/>
      <w:r w:rsidRPr="00474E0D">
        <w:rPr>
          <w:rFonts w:ascii="Arial" w:eastAsia="Times New Roman" w:hAnsi="Arial" w:cs="Arial"/>
          <w:b/>
          <w:bCs/>
          <w:color w:val="FF3399"/>
          <w:kern w:val="0"/>
          <w:sz w:val="32"/>
          <w:szCs w:val="32"/>
          <w:lang w:eastAsia="en-GB"/>
          <w14:ligatures w14:val="none"/>
        </w:rPr>
        <w:t>What does the law say?</w:t>
      </w:r>
    </w:p>
    <w:bookmarkEnd w:id="0"/>
    <w:p w14:paraId="23EF95EF" w14:textId="77777777" w:rsidR="00102C87" w:rsidRPr="00474E0D" w:rsidRDefault="00102C87" w:rsidP="00102C87">
      <w:pPr>
        <w:spacing w:before="100" w:beforeAutospacing="1" w:after="100" w:afterAutospacing="1"/>
        <w:rPr>
          <w:rFonts w:ascii="Arial" w:eastAsia="Times New Roman" w:hAnsi="Arial" w:cs="Arial"/>
          <w:color w:val="000000" w:themeColor="text1"/>
          <w:kern w:val="0"/>
          <w:lang w:eastAsia="en-GB"/>
          <w14:ligatures w14:val="none"/>
        </w:rPr>
      </w:pPr>
      <w:r w:rsidRPr="00474E0D">
        <w:rPr>
          <w:rFonts w:ascii="Arial" w:eastAsia="Times New Roman" w:hAnsi="Arial" w:cs="Arial"/>
          <w:color w:val="000000" w:themeColor="text1"/>
          <w:kern w:val="0"/>
          <w:lang w:eastAsia="en-GB"/>
          <w14:ligatures w14:val="none"/>
        </w:rPr>
        <w:t>Female Genital Mutilation (FGM) is illegal in the UK. The law relating to FGM is contained in the Female Genital Mutilation Act 2003</w:t>
      </w:r>
      <w:hyperlink r:id="rId9" w:history="1">
        <w:r w:rsidRPr="00474E0D">
          <w:rPr>
            <w:rFonts w:ascii="Arial" w:eastAsia="Times New Roman" w:hAnsi="Arial" w:cs="Arial"/>
            <w:color w:val="000000" w:themeColor="text1"/>
            <w:kern w:val="0"/>
            <w:u w:val="single"/>
            <w:lang w:eastAsia="en-GB"/>
            <w14:ligatures w14:val="none"/>
          </w:rPr>
          <w:t>.</w:t>
        </w:r>
      </w:hyperlink>
    </w:p>
    <w:p w14:paraId="3957A9B9" w14:textId="77777777" w:rsidR="00102C87" w:rsidRPr="00474E0D" w:rsidRDefault="00102C87" w:rsidP="00102C87">
      <w:pPr>
        <w:spacing w:before="100" w:beforeAutospacing="1" w:after="100" w:afterAutospacing="1"/>
        <w:rPr>
          <w:rFonts w:ascii="Arial" w:eastAsia="Times New Roman" w:hAnsi="Arial" w:cs="Arial"/>
          <w:color w:val="000000" w:themeColor="text1"/>
          <w:kern w:val="0"/>
          <w:lang w:eastAsia="en-GB"/>
          <w14:ligatures w14:val="none"/>
        </w:rPr>
      </w:pPr>
      <w:r w:rsidRPr="00474E0D">
        <w:rPr>
          <w:rFonts w:ascii="Arial" w:eastAsia="Times New Roman" w:hAnsi="Arial" w:cs="Arial"/>
          <w:color w:val="000000" w:themeColor="text1"/>
          <w:kern w:val="0"/>
          <w:lang w:eastAsia="en-GB"/>
          <w14:ligatures w14:val="none"/>
        </w:rPr>
        <w:t>The Act also extends to extra-territorial acts or omissions, meaning it applies to any person (regardless of their nationality or residence status) who performs FGM in England and Wales, assists a girl to carry out FGM on herself in England and Wales, or assists (from England or Wales) a non-UK person to carry out FGM outside the UK on a UK national or UK resident.</w:t>
      </w:r>
    </w:p>
    <w:p w14:paraId="7316E503" w14:textId="77777777" w:rsidR="00102C87" w:rsidRDefault="00102C87" w:rsidP="00102C87">
      <w:pPr>
        <w:spacing w:before="100" w:beforeAutospacing="1" w:after="100" w:afterAutospacing="1"/>
        <w:rPr>
          <w:rFonts w:ascii="Arial" w:eastAsia="Times New Roman" w:hAnsi="Arial" w:cs="Arial"/>
          <w:color w:val="000000" w:themeColor="text1"/>
          <w:kern w:val="0"/>
          <w:lang w:eastAsia="en-GB"/>
          <w14:ligatures w14:val="none"/>
        </w:rPr>
      </w:pPr>
      <w:r w:rsidRPr="00474E0D">
        <w:rPr>
          <w:rFonts w:ascii="Arial" w:eastAsia="Times New Roman" w:hAnsi="Arial" w:cs="Arial"/>
          <w:color w:val="000000" w:themeColor="text1"/>
          <w:kern w:val="0"/>
          <w:lang w:eastAsia="en-GB"/>
          <w14:ligatures w14:val="none"/>
        </w:rPr>
        <w:t xml:space="preserve">If FGM is committed against a girl under the age of 16, each person who is responsible for the girl at the time the FGM occurred could be guilty of the offence of failing to protect her from the risk of FGM. It is also an offence for a UK national or UK resident (even in countries where FGM is not illegal) to perform FGM abroad, assist a girl to perform FGM on herself outside the UK, or assist (from outside the </w:t>
      </w:r>
      <w:r w:rsidRPr="00474E0D">
        <w:rPr>
          <w:rFonts w:ascii="Arial" w:eastAsia="Times New Roman" w:hAnsi="Arial" w:cs="Arial"/>
          <w:color w:val="000000" w:themeColor="text1"/>
          <w:kern w:val="0"/>
          <w:lang w:eastAsia="en-GB"/>
          <w14:ligatures w14:val="none"/>
        </w:rPr>
        <w:lastRenderedPageBreak/>
        <w:t>UK) a non-UK person to carry out FGM outside the UK on a UK national or UK resident.</w:t>
      </w:r>
    </w:p>
    <w:p w14:paraId="12C95D47" w14:textId="4953BA20" w:rsidR="00474E0D" w:rsidRDefault="00474E0D" w:rsidP="00474E0D">
      <w:pPr>
        <w:outlineLvl w:val="3"/>
        <w:rPr>
          <w:rFonts w:ascii="Arial" w:eastAsia="Times New Roman" w:hAnsi="Arial" w:cs="Arial"/>
          <w:b/>
          <w:bCs/>
          <w:color w:val="FF3399"/>
          <w:kern w:val="0"/>
          <w:sz w:val="32"/>
          <w:szCs w:val="32"/>
          <w:lang w:eastAsia="en-GB"/>
          <w14:ligatures w14:val="none"/>
        </w:rPr>
      </w:pPr>
      <w:r>
        <w:rPr>
          <w:rFonts w:ascii="Arial" w:eastAsia="Times New Roman" w:hAnsi="Arial" w:cs="Arial"/>
          <w:b/>
          <w:bCs/>
          <w:color w:val="FF3399"/>
          <w:kern w:val="0"/>
          <w:sz w:val="32"/>
          <w:szCs w:val="32"/>
          <w:lang w:eastAsia="en-GB"/>
          <w14:ligatures w14:val="none"/>
        </w:rPr>
        <w:t>Resources</w:t>
      </w:r>
    </w:p>
    <w:p w14:paraId="3856BEEE" w14:textId="77777777" w:rsidR="00474E0D" w:rsidRPr="00474E0D" w:rsidRDefault="00474E0D" w:rsidP="00474E0D">
      <w:pPr>
        <w:outlineLvl w:val="3"/>
        <w:rPr>
          <w:rFonts w:ascii="Arial" w:eastAsia="Times New Roman" w:hAnsi="Arial" w:cs="Arial"/>
          <w:b/>
          <w:bCs/>
          <w:color w:val="FF3399"/>
          <w:kern w:val="0"/>
          <w:sz w:val="32"/>
          <w:szCs w:val="32"/>
          <w:lang w:eastAsia="en-GB"/>
          <w14:ligatures w14:val="none"/>
        </w:rPr>
      </w:pPr>
    </w:p>
    <w:p w14:paraId="0B151A12" w14:textId="77777777" w:rsidR="00102C87" w:rsidRPr="00474E0D" w:rsidRDefault="00474E0D" w:rsidP="00102C87">
      <w:pPr>
        <w:numPr>
          <w:ilvl w:val="0"/>
          <w:numId w:val="2"/>
        </w:numPr>
        <w:spacing w:before="100" w:beforeAutospacing="1" w:after="100" w:afterAutospacing="1"/>
        <w:rPr>
          <w:rFonts w:ascii="Arial" w:eastAsia="Times New Roman" w:hAnsi="Arial" w:cs="Arial"/>
          <w:color w:val="FF3399"/>
          <w:kern w:val="0"/>
          <w:lang w:eastAsia="en-GB"/>
          <w14:ligatures w14:val="none"/>
        </w:rPr>
      </w:pPr>
      <w:hyperlink r:id="rId10" w:history="1">
        <w:r w:rsidR="00102C87" w:rsidRPr="00474E0D">
          <w:rPr>
            <w:rFonts w:ascii="Arial" w:eastAsia="Times New Roman" w:hAnsi="Arial" w:cs="Arial"/>
            <w:color w:val="FF3399"/>
            <w:kern w:val="0"/>
            <w:u w:val="single"/>
            <w:lang w:eastAsia="en-GB"/>
            <w14:ligatures w14:val="none"/>
          </w:rPr>
          <w:t>Female Genital Mutilation Act 2003</w:t>
        </w:r>
      </w:hyperlink>
    </w:p>
    <w:p w14:paraId="4395E055" w14:textId="77777777" w:rsidR="00102C87" w:rsidRPr="00474E0D" w:rsidRDefault="00474E0D" w:rsidP="00102C87">
      <w:pPr>
        <w:numPr>
          <w:ilvl w:val="0"/>
          <w:numId w:val="2"/>
        </w:numPr>
        <w:spacing w:before="100" w:beforeAutospacing="1" w:after="100" w:afterAutospacing="1"/>
        <w:rPr>
          <w:rFonts w:ascii="Arial" w:eastAsia="Times New Roman" w:hAnsi="Arial" w:cs="Arial"/>
          <w:color w:val="FF3399"/>
          <w:kern w:val="0"/>
          <w:lang w:eastAsia="en-GB"/>
          <w14:ligatures w14:val="none"/>
        </w:rPr>
      </w:pPr>
      <w:hyperlink r:id="rId11" w:history="1">
        <w:r w:rsidR="00102C87" w:rsidRPr="00474E0D">
          <w:rPr>
            <w:rFonts w:ascii="Arial" w:eastAsia="Times New Roman" w:hAnsi="Arial" w:cs="Arial"/>
            <w:color w:val="FF3399"/>
            <w:kern w:val="0"/>
            <w:u w:val="single"/>
            <w:lang w:eastAsia="en-GB"/>
            <w14:ligatures w14:val="none"/>
          </w:rPr>
          <w:t>GOV.UK – Female Genital Mutilation: the facts</w:t>
        </w:r>
      </w:hyperlink>
    </w:p>
    <w:p w14:paraId="67CBF4C5" w14:textId="77777777" w:rsidR="00102C87" w:rsidRPr="00474E0D" w:rsidRDefault="00474E0D" w:rsidP="00102C87">
      <w:pPr>
        <w:numPr>
          <w:ilvl w:val="0"/>
          <w:numId w:val="2"/>
        </w:numPr>
        <w:spacing w:before="100" w:beforeAutospacing="1" w:after="100" w:afterAutospacing="1"/>
        <w:rPr>
          <w:rFonts w:ascii="Arial" w:eastAsia="Times New Roman" w:hAnsi="Arial" w:cs="Arial"/>
          <w:color w:val="FF3399"/>
          <w:kern w:val="0"/>
          <w:lang w:eastAsia="en-GB"/>
          <w14:ligatures w14:val="none"/>
        </w:rPr>
      </w:pPr>
      <w:hyperlink r:id="rId12" w:history="1">
        <w:r w:rsidR="00102C87" w:rsidRPr="00474E0D">
          <w:rPr>
            <w:rFonts w:ascii="Arial" w:eastAsia="Times New Roman" w:hAnsi="Arial" w:cs="Arial"/>
            <w:color w:val="FF3399"/>
            <w:kern w:val="0"/>
            <w:u w:val="single"/>
            <w:lang w:eastAsia="en-GB"/>
            <w14:ligatures w14:val="none"/>
          </w:rPr>
          <w:t>GOV.UK – Female Genital Mutilation: help and advice</w:t>
        </w:r>
      </w:hyperlink>
    </w:p>
    <w:p w14:paraId="5702062E" w14:textId="77777777" w:rsidR="001D7653" w:rsidRPr="00474E0D" w:rsidRDefault="001D7653">
      <w:pPr>
        <w:rPr>
          <w:color w:val="FF3399"/>
        </w:rPr>
      </w:pPr>
    </w:p>
    <w:sectPr w:rsidR="001D7653" w:rsidRPr="00474E0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C899" w14:textId="77777777" w:rsidR="00474E0D" w:rsidRDefault="00474E0D" w:rsidP="00474E0D">
      <w:r>
        <w:separator/>
      </w:r>
    </w:p>
  </w:endnote>
  <w:endnote w:type="continuationSeparator" w:id="0">
    <w:p w14:paraId="34719C32" w14:textId="77777777" w:rsidR="00474E0D" w:rsidRDefault="00474E0D" w:rsidP="0047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941839"/>
      <w:docPartObj>
        <w:docPartGallery w:val="Page Numbers (Bottom of Page)"/>
        <w:docPartUnique/>
      </w:docPartObj>
    </w:sdtPr>
    <w:sdtEndPr>
      <w:rPr>
        <w:color w:val="7F7F7F" w:themeColor="background1" w:themeShade="7F"/>
        <w:spacing w:val="60"/>
      </w:rPr>
    </w:sdtEndPr>
    <w:sdtContent>
      <w:p w14:paraId="512E46B5" w14:textId="503185FE" w:rsidR="00474E0D" w:rsidRDefault="00474E0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D1AD8C2" w14:textId="77777777" w:rsidR="00474E0D" w:rsidRDefault="0047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9FBAC" w14:textId="77777777" w:rsidR="00474E0D" w:rsidRDefault="00474E0D" w:rsidP="00474E0D">
      <w:r>
        <w:separator/>
      </w:r>
    </w:p>
  </w:footnote>
  <w:footnote w:type="continuationSeparator" w:id="0">
    <w:p w14:paraId="66AA4F39" w14:textId="77777777" w:rsidR="00474E0D" w:rsidRDefault="00474E0D" w:rsidP="00474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631B2"/>
    <w:multiLevelType w:val="multilevel"/>
    <w:tmpl w:val="730AC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B2432B"/>
    <w:multiLevelType w:val="multilevel"/>
    <w:tmpl w:val="27B0CC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000936032">
    <w:abstractNumId w:val="0"/>
  </w:num>
  <w:num w:numId="2" w16cid:durableId="1858540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87"/>
    <w:rsid w:val="00102C87"/>
    <w:rsid w:val="001B175D"/>
    <w:rsid w:val="001D7653"/>
    <w:rsid w:val="00474E0D"/>
    <w:rsid w:val="00813C5F"/>
    <w:rsid w:val="00A61BC1"/>
    <w:rsid w:val="00D221B9"/>
    <w:rsid w:val="00DE0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846C"/>
  <w15:chartTrackingRefBased/>
  <w15:docId w15:val="{0862E202-80A8-4AC4-9433-EF4A9E30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E0D"/>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iPriority w:val="99"/>
    <w:unhideWhenUsed/>
    <w:rsid w:val="00474E0D"/>
    <w:pPr>
      <w:tabs>
        <w:tab w:val="center" w:pos="4513"/>
        <w:tab w:val="right" w:pos="9026"/>
      </w:tabs>
    </w:pPr>
  </w:style>
  <w:style w:type="character" w:customStyle="1" w:styleId="HeaderChar">
    <w:name w:val="Header Char"/>
    <w:basedOn w:val="DefaultParagraphFont"/>
    <w:link w:val="Header"/>
    <w:uiPriority w:val="99"/>
    <w:rsid w:val="00474E0D"/>
    <w:rPr>
      <w:sz w:val="24"/>
      <w:szCs w:val="24"/>
    </w:rPr>
  </w:style>
  <w:style w:type="paragraph" w:styleId="Footer">
    <w:name w:val="footer"/>
    <w:basedOn w:val="Normal"/>
    <w:link w:val="FooterChar"/>
    <w:uiPriority w:val="99"/>
    <w:unhideWhenUsed/>
    <w:rsid w:val="00474E0D"/>
    <w:pPr>
      <w:tabs>
        <w:tab w:val="center" w:pos="4513"/>
        <w:tab w:val="right" w:pos="9026"/>
      </w:tabs>
    </w:pPr>
  </w:style>
  <w:style w:type="character" w:customStyle="1" w:styleId="FooterChar">
    <w:name w:val="Footer Char"/>
    <w:basedOn w:val="DefaultParagraphFont"/>
    <w:link w:val="Footer"/>
    <w:uiPriority w:val="99"/>
    <w:rsid w:val="00474E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8141">
      <w:bodyDiv w:val="1"/>
      <w:marLeft w:val="0"/>
      <w:marRight w:val="0"/>
      <w:marTop w:val="0"/>
      <w:marBottom w:val="0"/>
      <w:divBdr>
        <w:top w:val="none" w:sz="0" w:space="0" w:color="auto"/>
        <w:left w:val="none" w:sz="0" w:space="0" w:color="auto"/>
        <w:bottom w:val="none" w:sz="0" w:space="0" w:color="auto"/>
        <w:right w:val="none" w:sz="0" w:space="0" w:color="auto"/>
      </w:divBdr>
    </w:div>
    <w:div w:id="1120610071">
      <w:bodyDiv w:val="1"/>
      <w:marLeft w:val="0"/>
      <w:marRight w:val="0"/>
      <w:marTop w:val="0"/>
      <w:marBottom w:val="0"/>
      <w:divBdr>
        <w:top w:val="none" w:sz="0" w:space="0" w:color="auto"/>
        <w:left w:val="none" w:sz="0" w:space="0" w:color="auto"/>
        <w:bottom w:val="none" w:sz="0" w:space="0" w:color="auto"/>
        <w:right w:val="none" w:sz="0" w:space="0" w:color="auto"/>
      </w:divBdr>
      <w:divsChild>
        <w:div w:id="1645547229">
          <w:marLeft w:val="0"/>
          <w:marRight w:val="0"/>
          <w:marTop w:val="0"/>
          <w:marBottom w:val="0"/>
          <w:divBdr>
            <w:top w:val="none" w:sz="0" w:space="0" w:color="auto"/>
            <w:left w:val="none" w:sz="0" w:space="0" w:color="auto"/>
            <w:bottom w:val="none" w:sz="0" w:space="0" w:color="auto"/>
            <w:right w:val="none" w:sz="0" w:space="0" w:color="auto"/>
          </w:divBdr>
          <w:divsChild>
            <w:div w:id="862280122">
              <w:marLeft w:val="0"/>
              <w:marRight w:val="0"/>
              <w:marTop w:val="0"/>
              <w:marBottom w:val="0"/>
              <w:divBdr>
                <w:top w:val="none" w:sz="0" w:space="0" w:color="auto"/>
                <w:left w:val="none" w:sz="0" w:space="0" w:color="auto"/>
                <w:bottom w:val="none" w:sz="0" w:space="0" w:color="auto"/>
                <w:right w:val="none" w:sz="0" w:space="0" w:color="auto"/>
              </w:divBdr>
              <w:divsChild>
                <w:div w:id="1800954094">
                  <w:marLeft w:val="0"/>
                  <w:marRight w:val="0"/>
                  <w:marTop w:val="0"/>
                  <w:marBottom w:val="0"/>
                  <w:divBdr>
                    <w:top w:val="none" w:sz="0" w:space="0" w:color="auto"/>
                    <w:left w:val="none" w:sz="0" w:space="0" w:color="auto"/>
                    <w:bottom w:val="none" w:sz="0" w:space="0" w:color="auto"/>
                    <w:right w:val="none" w:sz="0" w:space="0" w:color="auto"/>
                  </w:divBdr>
                  <w:divsChild>
                    <w:div w:id="389227210">
                      <w:marLeft w:val="0"/>
                      <w:marRight w:val="0"/>
                      <w:marTop w:val="0"/>
                      <w:marBottom w:val="300"/>
                      <w:divBdr>
                        <w:top w:val="none" w:sz="0" w:space="0" w:color="auto"/>
                        <w:left w:val="none" w:sz="0" w:space="0" w:color="auto"/>
                        <w:bottom w:val="none" w:sz="0" w:space="0" w:color="auto"/>
                        <w:right w:val="none" w:sz="0" w:space="0" w:color="auto"/>
                      </w:divBdr>
                      <w:divsChild>
                        <w:div w:id="1801996584">
                          <w:marLeft w:val="0"/>
                          <w:marRight w:val="0"/>
                          <w:marTop w:val="225"/>
                          <w:marBottom w:val="0"/>
                          <w:divBdr>
                            <w:top w:val="none" w:sz="0" w:space="0" w:color="auto"/>
                            <w:left w:val="none" w:sz="0" w:space="0" w:color="auto"/>
                            <w:bottom w:val="none" w:sz="0" w:space="0" w:color="auto"/>
                            <w:right w:val="none" w:sz="0" w:space="0" w:color="auto"/>
                          </w:divBdr>
                        </w:div>
                      </w:divsChild>
                    </w:div>
                    <w:div w:id="703554560">
                      <w:marLeft w:val="0"/>
                      <w:marRight w:val="0"/>
                      <w:marTop w:val="0"/>
                      <w:marBottom w:val="0"/>
                      <w:divBdr>
                        <w:top w:val="none" w:sz="0" w:space="0" w:color="auto"/>
                        <w:left w:val="none" w:sz="0" w:space="0" w:color="auto"/>
                        <w:bottom w:val="none" w:sz="0" w:space="0" w:color="auto"/>
                        <w:right w:val="none" w:sz="0" w:space="0" w:color="auto"/>
                      </w:divBdr>
                      <w:divsChild>
                        <w:div w:id="15270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23">
          <w:marLeft w:val="0"/>
          <w:marRight w:val="0"/>
          <w:marTop w:val="0"/>
          <w:marBottom w:val="0"/>
          <w:divBdr>
            <w:top w:val="none" w:sz="0" w:space="0" w:color="auto"/>
            <w:left w:val="none" w:sz="0" w:space="0" w:color="auto"/>
            <w:bottom w:val="none" w:sz="0" w:space="0" w:color="auto"/>
            <w:right w:val="none" w:sz="0" w:space="0" w:color="auto"/>
          </w:divBdr>
          <w:divsChild>
            <w:div w:id="1310013786">
              <w:marLeft w:val="0"/>
              <w:marRight w:val="0"/>
              <w:marTop w:val="0"/>
              <w:marBottom w:val="0"/>
              <w:divBdr>
                <w:top w:val="none" w:sz="0" w:space="0" w:color="auto"/>
                <w:left w:val="none" w:sz="0" w:space="0" w:color="auto"/>
                <w:bottom w:val="none" w:sz="0" w:space="0" w:color="auto"/>
                <w:right w:val="none" w:sz="0" w:space="0" w:color="auto"/>
              </w:divBdr>
              <w:divsChild>
                <w:div w:id="1144541485">
                  <w:marLeft w:val="0"/>
                  <w:marRight w:val="0"/>
                  <w:marTop w:val="0"/>
                  <w:marBottom w:val="0"/>
                  <w:divBdr>
                    <w:top w:val="none" w:sz="0" w:space="0" w:color="auto"/>
                    <w:left w:val="none" w:sz="0" w:space="0" w:color="auto"/>
                    <w:bottom w:val="none" w:sz="0" w:space="0" w:color="auto"/>
                    <w:right w:val="none" w:sz="0" w:space="0" w:color="auto"/>
                  </w:divBdr>
                  <w:divsChild>
                    <w:div w:id="187108041">
                      <w:marLeft w:val="0"/>
                      <w:marRight w:val="0"/>
                      <w:marTop w:val="0"/>
                      <w:marBottom w:val="300"/>
                      <w:divBdr>
                        <w:top w:val="none" w:sz="0" w:space="0" w:color="auto"/>
                        <w:left w:val="none" w:sz="0" w:space="0" w:color="auto"/>
                        <w:bottom w:val="none" w:sz="0" w:space="0" w:color="auto"/>
                        <w:right w:val="none" w:sz="0" w:space="0" w:color="auto"/>
                      </w:divBdr>
                      <w:divsChild>
                        <w:div w:id="13060125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fgmcentre.org.uk/fg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gov.uk/female-genital-mutilation-help-ad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female-genital-mutilation-leaflet/female-genital-mutilation-the-facts-accessible-vers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slation.gov.uk/ukpga/2003/31/contents" TargetMode="External"/><Relationship Id="rId4" Type="http://schemas.openxmlformats.org/officeDocument/2006/relationships/webSettings" Target="webSettings.xml"/><Relationship Id="rId9" Type="http://schemas.openxmlformats.org/officeDocument/2006/relationships/hyperlink" Target="https://www.legislation.gov.uk/ukpga/2003/31/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2214</Characters>
  <Application>Microsoft Office Word</Application>
  <DocSecurity>4</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Hewitt</dc:creator>
  <cp:keywords/>
  <dc:description/>
  <cp:lastModifiedBy>Amy Wadeson</cp:lastModifiedBy>
  <cp:revision>2</cp:revision>
  <dcterms:created xsi:type="dcterms:W3CDTF">2024-02-22T10:41:00Z</dcterms:created>
  <dcterms:modified xsi:type="dcterms:W3CDTF">2024-02-22T10:41:00Z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2024-02-22T08:34:51Z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3b555387-9435-46a0-b41a-4f27ecb414f6</vt:lpwstr>
  </property>
  <property fmtid="{D5CDD505-2E9C-101B-9397-08002B2CF9AE}" pid="8" name="MSIP_Label_22127eb8-1c2a-4c17-86cc-a5ba0926d1f9_ContentBits">
    <vt:lpwstr>0</vt:lpwstr>
  </property>
</Properties>
</file>